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_rels/footer2.xml.rels" ContentType="application/vnd.openxmlformats-package.relationships+xml"/>
  <Override PartName="/word/_rels/document.xml.rels" ContentType="application/vnd.openxmlformats-package.relationships+xml"/>
  <Override PartName="/word/media/image1.tif" ContentType="image/tiff"/>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IDAHO</w:t>
      </w:r>
    </w:p>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COMMERCIAL REAL ESTATE PURCHASE AGREEMENT</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 THE PARTIES</w:t>
      </w:r>
      <w:r>
        <w:rPr>
          <w:rFonts w:cs="Arial"/>
          <w:sz w:val="24"/>
        </w:rPr>
        <w:t xml:space="preserve">. This Commercial Real Estate Purchase Agreement (“Agreement”) made on ____________________, 20___ (“Agreement Date”), between: </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(“Buyer”) with a mailing address of ____________________, City of ____________________, State of ____________________ who agrees to buy, and</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II. LEGAL DESCRIPTION</w:t>
      </w:r>
      <w:r>
        <w:rPr>
          <w:rFonts w:cs="Arial"/>
          <w:b/>
          <w:bCs/>
          <w:sz w:val="24"/>
        </w:rPr>
        <w:t xml:space="preserve">. </w:t>
      </w:r>
      <w:r>
        <w:rPr>
          <w:rFonts w:cs="Arial"/>
          <w:bCs/>
          <w:sz w:val="24"/>
        </w:rPr>
        <w:t xml:space="preserve">The real property along with improvements and fixtures thereon and with all appurtenant rights, privileges, and easements is best described as: (check one) </w:t>
      </w:r>
    </w:p>
    <w:p>
      <w:pPr>
        <w:pStyle w:val="Normal"/>
        <w:tabs>
          <w:tab w:val="clear" w:pos="720"/>
          <w:tab w:val="left" w:pos="502" w:leader="none"/>
          <w:tab w:val="right" w:pos="10621" w:leader="underscore"/>
        </w:tabs>
        <w:spacing w:before="108" w:after="0"/>
        <w:ind w:start="502"/>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Industrial Property</w:t>
      </w:r>
    </w:p>
    <w:p>
      <w:pPr>
        <w:pStyle w:val="Normal"/>
        <w:tabs>
          <w:tab w:val="clear" w:pos="720"/>
          <w:tab w:val="left" w:pos="502" w:leader="none"/>
          <w:tab w:val="right" w:pos="10621" w:leader="underscore"/>
        </w:tabs>
        <w:spacing w:before="108" w:after="0"/>
        <w:ind w:start="502"/>
        <w:rPr>
          <w:rFonts w:ascii="Arial" w:hAnsi="Arial" w:cs="Arial"/>
        </w:rPr>
      </w:pPr>
      <w:sdt>
        <w:sdtPr>
          <w:id w:val="-13730733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Land (only)</w:t>
      </w:r>
    </w:p>
    <w:p>
      <w:pPr>
        <w:pStyle w:val="Normal"/>
        <w:tabs>
          <w:tab w:val="clear" w:pos="720"/>
          <w:tab w:val="left" w:pos="502" w:leader="none"/>
          <w:tab w:val="right" w:pos="10621" w:leader="underscore"/>
        </w:tabs>
        <w:spacing w:before="108" w:after="0"/>
        <w:ind w:start="502"/>
        <w:rPr>
          <w:rFonts w:ascii="Arial" w:hAnsi="Arial" w:cs="Arial"/>
        </w:rPr>
      </w:pPr>
      <w:sdt>
        <w:sdtPr>
          <w:id w:val="5226021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Multi-Family with ____ total residential units</w:t>
      </w:r>
    </w:p>
    <w:p>
      <w:pPr>
        <w:pStyle w:val="Normal"/>
        <w:tabs>
          <w:tab w:val="clear" w:pos="720"/>
          <w:tab w:val="left" w:pos="502" w:leader="none"/>
          <w:tab w:val="right" w:pos="10621" w:leader="underscore"/>
        </w:tabs>
        <w:spacing w:before="108" w:after="0"/>
        <w:ind w:start="502"/>
        <w:rPr>
          <w:rFonts w:ascii="Arial" w:hAnsi="Arial" w:cs="Arial"/>
        </w:rPr>
      </w:pPr>
      <w:sdt>
        <w:sdtPr>
          <w:id w:val="13835919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Office Building</w:t>
      </w:r>
    </w:p>
    <w:p>
      <w:pPr>
        <w:pStyle w:val="Normal"/>
        <w:tabs>
          <w:tab w:val="clear" w:pos="720"/>
          <w:tab w:val="left" w:pos="502" w:leader="none"/>
          <w:tab w:val="right" w:pos="10621" w:leader="underscore"/>
        </w:tabs>
        <w:spacing w:before="108" w:after="0"/>
        <w:ind w:start="502"/>
        <w:rPr>
          <w:rFonts w:ascii="Arial" w:hAnsi="Arial" w:cs="Arial"/>
        </w:rPr>
      </w:pPr>
      <w:sdt>
        <w:sdtPr>
          <w:id w:val="-8325999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Retail Property</w:t>
      </w:r>
    </w:p>
    <w:p>
      <w:pPr>
        <w:pStyle w:val="Normal"/>
        <w:tabs>
          <w:tab w:val="clear" w:pos="720"/>
          <w:tab w:val="left" w:pos="502" w:leader="none"/>
          <w:tab w:val="right" w:pos="10621" w:leader="underscore"/>
        </w:tabs>
        <w:spacing w:before="108" w:after="0"/>
        <w:ind w:start="502"/>
        <w:rPr>
          <w:rFonts w:ascii="Arial" w:hAnsi="Arial" w:cs="Arial"/>
        </w:rPr>
      </w:pPr>
      <w:sdt>
        <w:sdtPr>
          <w:id w:val="-9504727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Mixed Use Property (any combination of above)</w:t>
      </w:r>
    </w:p>
    <w:p>
      <w:pPr>
        <w:pStyle w:val="Normal"/>
        <w:tabs>
          <w:tab w:val="clear" w:pos="720"/>
          <w:tab w:val="left" w:pos="502" w:leader="none"/>
          <w:tab w:val="right" w:pos="10621" w:leader="underscore"/>
        </w:tabs>
        <w:spacing w:before="108" w:after="0"/>
        <w:ind w:start="502"/>
        <w:rPr>
          <w:rFonts w:ascii="Arial" w:hAnsi="Arial" w:cs="Arial"/>
        </w:rPr>
      </w:pPr>
      <w:sdt>
        <w:sdtPr>
          <w:id w:val="109641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____________________________________________________________</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Street Address: ___________________________________________________________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Tax Parcel Information (i.e., “Parcel ID” or “Tax Map &amp; Lot”): 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Other Description: _________________________________________________________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III. PERSONAL PROPERTY</w:t>
      </w:r>
      <w:r>
        <w:rPr>
          <w:rFonts w:cs="Arial"/>
          <w:spacing w:val="2"/>
          <w:sz w:val="24"/>
        </w:rPr>
        <w:t>. In addition to the real property described in Section II, the Seller shall include the following personal property: ______________________________</w:t>
      </w:r>
    </w:p>
    <w:p>
      <w:pPr>
        <w:pStyle w:val="Normal"/>
        <w:rPr>
          <w:rFonts w:ascii="Arial" w:hAnsi="Arial" w:cs="Arial"/>
          <w:spacing w:val="2"/>
        </w:rPr>
      </w:pPr>
      <w:r>
        <w:rPr>
          <w:rFonts w:cs="Arial"/>
          <w:spacing w:val="2"/>
          <w:sz w:val="24"/>
        </w:rPr>
        <w:t>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The real property in Section II and any personal property in Section III shall be collectively known as the “Property”.</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PURCHASE PRICE</w:t>
      </w:r>
      <w:r>
        <w:rPr>
          <w:rFonts w:cs="Arial"/>
          <w:bCs/>
          <w:sz w:val="24"/>
        </w:rPr>
        <w:t xml:space="preserve">. </w:t>
      </w:r>
      <w:r>
        <w:rPr>
          <w:rFonts w:cs="Arial"/>
          <w:sz w:val="24"/>
        </w:rPr>
        <w:t>The Buyer agrees to purchase the Property by payment of $____________________ (____________________ Dollars) as follows: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8085975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____________________, 20___, at ____:____ </w:t>
      </w:r>
      <w:sdt>
        <w:sdtPr>
          <w:id w:val="-15950802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3033512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931885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w:t>
      </w:r>
    </w:p>
    <w:p>
      <w:pPr>
        <w:pStyle w:val="Normal"/>
        <w:ind w:start="1440"/>
        <w:rPr>
          <w:rFonts w:ascii="Arial" w:hAnsi="Arial" w:cs="Arial"/>
        </w:rPr>
      </w:pPr>
      <w:r>
        <w:rPr>
          <w:rFonts w:cs="Arial"/>
          <w:sz w:val="24"/>
        </w:rPr>
        <w:t xml:space="preserve">a.) </w:t>
      </w:r>
      <w:r>
        <w:rPr>
          <w:rFonts w:cs="Arial"/>
          <w:b/>
          <w:bCs/>
          <w:sz w:val="24"/>
        </w:rPr>
        <w:t>Loan Application</w:t>
      </w:r>
      <w:r>
        <w:rPr>
          <w:rFonts w:cs="Arial"/>
          <w:sz w:val="24"/>
        </w:rPr>
        <w:t xml:space="preserve">. Buyer agrees, within a reasonable time, to make a good faith loan application with a credible financial institution; </w:t>
      </w:r>
    </w:p>
    <w:p>
      <w:pPr>
        <w:pStyle w:val="Normal"/>
        <w:ind w:start="1440"/>
        <w:rPr>
          <w:rFonts w:ascii="Arial" w:hAnsi="Arial" w:cs="Arial"/>
        </w:rPr>
      </w:pPr>
      <w:r>
        <w:rPr>
          <w:rFonts w:cs="Arial"/>
          <w:sz w:val="24"/>
        </w:rPr>
        <w:t xml:space="preserve">b.) </w:t>
      </w:r>
      <w:r>
        <w:rPr>
          <w:rFonts w:cs="Arial"/>
          <w:b/>
          <w:bCs/>
          <w:sz w:val="24"/>
        </w:rPr>
        <w:t>Contingency</w:t>
      </w:r>
      <w:r>
        <w:rPr>
          <w:rFonts w:cs="Arial"/>
          <w:sz w:val="24"/>
        </w:rPr>
        <w:t>. If Buyer does not reveal a fact of contingency to the lender and this purchase does not record because of such nondisclosure after initial application, the Buyer shall be in default;</w:t>
      </w:r>
    </w:p>
    <w:p>
      <w:pPr>
        <w:pStyle w:val="Normal"/>
        <w:ind w:start="1440"/>
        <w:rPr>
          <w:rFonts w:ascii="Arial" w:hAnsi="Arial" w:cs="Arial"/>
        </w:rPr>
      </w:pPr>
      <w:r>
        <w:rPr>
          <w:rFonts w:cs="Arial"/>
          <w:sz w:val="24"/>
        </w:rPr>
        <w:t xml:space="preserve">c.) </w:t>
      </w:r>
      <w:r>
        <w:rPr>
          <w:rFonts w:cs="Arial"/>
          <w:b/>
          <w:bCs/>
          <w:sz w:val="24"/>
        </w:rPr>
        <w:t>Letter</w:t>
      </w:r>
      <w:r>
        <w:rPr>
          <w:rFonts w:cs="Arial"/>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sdt>
        <w:sdtPr>
          <w:id w:val="-4612732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820129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Normal"/>
        <w:ind w:start="1440"/>
        <w:rPr>
          <w:rFonts w:ascii="Arial" w:hAnsi="Arial" w:cs="Arial"/>
        </w:rPr>
      </w:pPr>
      <w:r>
        <w:rPr>
          <w:rFonts w:cs="Arial"/>
          <w:sz w:val="24"/>
        </w:rPr>
        <w:t xml:space="preserve">d.) </w:t>
      </w:r>
      <w:r>
        <w:rPr>
          <w:rFonts w:cs="Arial"/>
          <w:b/>
          <w:bCs/>
          <w:sz w:val="24"/>
        </w:rPr>
        <w:t>Failure to Produce</w:t>
      </w:r>
      <w:r>
        <w:rPr>
          <w:rFonts w:cs="Arial"/>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pStyle w:val="Normal"/>
        <w:ind w:start="1440"/>
        <w:rPr>
          <w:rFonts w:ascii="Arial" w:hAnsi="Arial" w:cs="Arial"/>
        </w:rPr>
      </w:pPr>
      <w:r>
        <w:rPr>
          <w:rFonts w:cs="Arial"/>
          <w:sz w:val="24"/>
        </w:rPr>
        <w:t xml:space="preserve">e.) </w:t>
      </w:r>
      <w:r>
        <w:rPr>
          <w:rFonts w:cs="Arial"/>
          <w:b/>
          <w:bCs/>
          <w:sz w:val="24"/>
        </w:rPr>
        <w:t>Seller’s Approval</w:t>
      </w:r>
      <w:r>
        <w:rPr>
          <w:rFonts w:cs="Arial"/>
          <w:sz w:val="24"/>
        </w:rPr>
        <w:t>. Buyer must obtain Seller’s approval, in writing, to any change to the letter described in Section IV(c) regarding the financial institution, type of financing, or allocation of closing costs; and</w:t>
      </w:r>
    </w:p>
    <w:p>
      <w:pPr>
        <w:pStyle w:val="Normal"/>
        <w:ind w:start="1440"/>
        <w:rPr>
          <w:rFonts w:ascii="Arial" w:hAnsi="Arial" w:cs="Arial"/>
        </w:rPr>
      </w:pPr>
      <w:r>
        <w:rPr>
          <w:rFonts w:cs="Arial"/>
          <w:sz w:val="24"/>
        </w:rPr>
        <w:t xml:space="preserve">f.) </w:t>
      </w:r>
      <w:r>
        <w:rPr>
          <w:rFonts w:cs="Arial"/>
          <w:b/>
          <w:bCs/>
          <w:sz w:val="24"/>
        </w:rPr>
        <w:t>Fees</w:t>
      </w:r>
      <w:r>
        <w:rPr>
          <w:rFonts w:cs="Arial"/>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635316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Normal"/>
        <w:ind w:firstLine="720" w:start="720"/>
        <w:rPr>
          <w:rFonts w:ascii="Arial" w:hAnsi="Arial" w:cs="Arial"/>
        </w:rPr>
      </w:pPr>
      <w:r>
        <w:rPr>
          <w:rFonts w:cs="Arial"/>
          <w:bCs/>
          <w:sz w:val="24"/>
        </w:rPr>
        <w:t>a.)</w:t>
      </w:r>
      <w:r>
        <w:rPr>
          <w:rFonts w:cs="Arial"/>
          <w:b/>
          <w:sz w:val="24"/>
        </w:rPr>
        <w:t xml:space="preserve"> Loan Amount</w:t>
      </w:r>
      <w:r>
        <w:rPr>
          <w:rFonts w:cs="Arial"/>
          <w:sz w:val="24"/>
        </w:rPr>
        <w:t>: $______________________</w:t>
      </w:r>
    </w:p>
    <w:p>
      <w:pPr>
        <w:pStyle w:val="Normal"/>
        <w:ind w:firstLine="720" w:start="720"/>
        <w:rPr>
          <w:rFonts w:ascii="Arial" w:hAnsi="Arial" w:cs="Arial"/>
        </w:rPr>
      </w:pPr>
      <w:r>
        <w:rPr>
          <w:rFonts w:cs="Arial"/>
          <w:bCs/>
          <w:sz w:val="24"/>
        </w:rPr>
        <w:t>b.)</w:t>
      </w:r>
      <w:r>
        <w:rPr>
          <w:rFonts w:cs="Arial"/>
          <w:b/>
          <w:sz w:val="24"/>
        </w:rPr>
        <w:t xml:space="preserve"> Down Payment</w:t>
      </w:r>
      <w:r>
        <w:rPr>
          <w:rFonts w:cs="Arial"/>
          <w:sz w:val="24"/>
        </w:rPr>
        <w:t>: $______________________</w:t>
      </w:r>
    </w:p>
    <w:p>
      <w:pPr>
        <w:pStyle w:val="ListParagraph"/>
        <w:numPr>
          <w:ilvl w:val="0"/>
          <w:numId w:val="2"/>
        </w:numPr>
        <w:rPr>
          <w:rFonts w:ascii="Arial" w:hAnsi="Arial" w:cs="Arial"/>
        </w:rPr>
      </w:pPr>
      <w:r>
        <w:rPr>
          <w:rFonts w:cs="Arial"/>
          <w:b/>
          <w:sz w:val="24"/>
        </w:rPr>
        <w:t>Interest Rate</w:t>
      </w:r>
      <w:r>
        <w:rPr>
          <w:rFonts w:cs="Arial"/>
          <w:sz w:val="24"/>
        </w:rPr>
        <w:t xml:space="preserve"> (per annum): ____%</w:t>
      </w:r>
    </w:p>
    <w:p>
      <w:pPr>
        <w:pStyle w:val="Normal"/>
        <w:ind w:firstLine="720" w:start="720"/>
        <w:rPr>
          <w:rFonts w:ascii="Arial" w:hAnsi="Arial" w:cs="Arial"/>
        </w:rPr>
      </w:pPr>
      <w:r>
        <w:rPr>
          <w:rFonts w:cs="Arial"/>
          <w:bCs/>
          <w:sz w:val="24"/>
        </w:rPr>
        <w:t>d.)</w:t>
      </w:r>
      <w:r>
        <w:rPr>
          <w:rFonts w:cs="Arial"/>
          <w:b/>
          <w:sz w:val="24"/>
        </w:rPr>
        <w:t xml:space="preserve"> Term</w:t>
      </w:r>
      <w:r>
        <w:rPr>
          <w:rFonts w:cs="Arial"/>
          <w:sz w:val="24"/>
        </w:rPr>
        <w:t xml:space="preserve">: ____ </w:t>
      </w:r>
      <w:sdt>
        <w:sdtPr>
          <w:id w:val="-21456425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1647275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Normal"/>
        <w:ind w:start="1440"/>
        <w:rPr>
          <w:rFonts w:ascii="Arial" w:hAnsi="Arial" w:cs="Arial"/>
        </w:rPr>
      </w:pPr>
      <w:r>
        <w:rPr>
          <w:rFonts w:cs="Arial"/>
          <w:sz w:val="24"/>
        </w:rPr>
        <w:t xml:space="preserve">e.) </w:t>
      </w:r>
      <w:r>
        <w:rPr>
          <w:rFonts w:cs="Arial"/>
          <w:b/>
          <w:sz w:val="24"/>
        </w:rPr>
        <w:t>Documents</w:t>
      </w:r>
      <w:r>
        <w:rPr>
          <w:rFonts w:cs="Arial"/>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Style w:val="Normal"/>
        <w:rPr>
          <w:rFonts w:ascii="Arial" w:hAnsi="Arial" w:cs="Arial"/>
        </w:rPr>
      </w:pPr>
      <w:r>
        <w:rPr>
          <w:rFonts w:cs="Arial" w:ascii="Arial" w:hAnsi="Arial"/>
        </w:rPr>
      </w:r>
    </w:p>
    <w:p>
      <w:pPr>
        <w:pStyle w:val="ListParagraph"/>
        <w:ind w:start="23"/>
        <w:rPr>
          <w:rFonts w:ascii="Arial" w:hAnsi="Arial" w:cs="Arial"/>
        </w:rPr>
      </w:pPr>
      <w:r>
        <w:rPr>
          <w:rFonts w:cs="Arial"/>
          <w:b/>
          <w:sz w:val="24"/>
        </w:rPr>
        <w:t>V. EARNEST MONEY DEPOSIT</w:t>
      </w:r>
      <w:r>
        <w:rPr>
          <w:rFonts w:cs="Arial"/>
          <w:sz w:val="24"/>
        </w:rPr>
        <w:t xml:space="preserve">. After acceptance by all Parties, the Buyer agrees to make a payment in the amount of $______________________ as consideration by ____________________, 20___, at ____:____ </w:t>
      </w:r>
      <w:sdt>
        <w:sdtPr>
          <w:id w:val="1887602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3355252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824548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501678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Idaho law. The Earnest Money shall be held by ____________________ (“Escrow Agent”).</w:t>
      </w:r>
    </w:p>
    <w:p>
      <w:pPr>
        <w:pStyle w:val="Normal"/>
        <w:suppressAutoHyphens w:val="false"/>
        <w:spacing w:before="0" w:after="160"/>
        <w:ind w:start="720"/>
        <w:contextualSpacing/>
        <w:textAlignment w:val="auto"/>
        <w:rPr>
          <w:rFonts w:ascii="Arial" w:hAnsi="Arial" w:cs="Arial"/>
        </w:rPr>
      </w:pPr>
      <w:r>
        <w:rPr>
          <w:rFonts w:cs="Arial"/>
          <w:sz w:val="24"/>
        </w:rPr>
        <w:t>a.)</w:t>
      </w:r>
      <w:r>
        <w:rPr>
          <w:rFonts w:cs="Arial"/>
          <w:b/>
          <w:bCs/>
          <w:sz w:val="24"/>
        </w:rPr>
        <w:t xml:space="preserve"> Return of Deposit</w:t>
      </w:r>
      <w:r>
        <w:rPr>
          <w:rFonts w:cs="Arial"/>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Idaho law.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 INSPECTION PERIOD</w:t>
      </w:r>
      <w:r>
        <w:rPr>
          <w:rFonts w:cs="Arial"/>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sdt>
        <w:sdtPr>
          <w:id w:val="-5274087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77377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 SELLER’S DISCLOSURES</w:t>
      </w:r>
      <w:r>
        <w:rPr>
          <w:rFonts w:cs="Arial"/>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Commitment</w:t>
      </w:r>
      <w:r>
        <w:rPr>
          <w:rFonts w:cs="Arial"/>
          <w:sz w:val="24"/>
        </w:rPr>
        <w:t>. A title commitment (“Title Commitment”) from a title company selected by the Seller to the Buyer’s approval (“Title Company”), together with a copy of each instrument, agreement or document listed as an exception to title in such Title Commitment;</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Disclosure Statement</w:t>
      </w:r>
      <w:r>
        <w:rPr>
          <w:rFonts w:cs="Arial"/>
          <w:sz w:val="24"/>
        </w:rPr>
        <w:t>. A disclosure statement of the Property signed and dated by the Seller;</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Other Agreements</w:t>
      </w:r>
      <w:r>
        <w:rPr>
          <w:rFonts w:cs="Arial"/>
          <w:sz w:val="24"/>
        </w:rPr>
        <w:t>. A true and correct copy of all management agreements and contracts affecting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Studies and Reports</w:t>
      </w:r>
      <w:r>
        <w:rPr>
          <w:rFonts w:cs="Arial"/>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Written Notices</w:t>
      </w:r>
      <w:r>
        <w:rPr>
          <w:rFonts w:cs="Arial"/>
          <w:sz w:val="24"/>
        </w:rPr>
        <w:t>. All copies of written notices relating to a violation of a Local, State, or Federal law including, without limitation, environmental laws relating to land use, zoning compliance, or building codes;</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Water Rights</w:t>
      </w:r>
      <w:r>
        <w:rPr>
          <w:rFonts w:cs="Arial"/>
          <w:sz w:val="24"/>
        </w:rPr>
        <w:t xml:space="preserve">. Water rights and/or water shares used in connection with the Property; </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Copies of Leases</w:t>
      </w:r>
      <w:r>
        <w:rPr>
          <w:rFonts w:cs="Arial"/>
          <w:sz w:val="24"/>
        </w:rPr>
        <w:t>. Copies of all current leases together with any ongoing evictions or legal matters related to the Property; and</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Other Documents</w:t>
      </w:r>
      <w:r>
        <w:rPr>
          <w:rFonts w:cs="Arial"/>
          <w:sz w:val="24"/>
        </w:rPr>
        <w:t>. Any other documents related to the Property that could serve as evidence to adversely affect its value.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shall be required to provide the aforementioned disclosures within ____ calendar days after the Effective Date of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VIII. TITLE</w:t>
      </w:r>
      <w:r>
        <w:rPr>
          <w:rFonts w:cs="Arial"/>
          <w:sz w:val="24"/>
        </w:rPr>
        <w:t>. Merchantable title shall be conveyed by ______________________ deed, subject to conditions, zoning, restrictions, and easements of record, if any, which do not interfere with or restrict the existing use of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Insurance</w:t>
      </w:r>
      <w:r>
        <w:rPr>
          <w:rFonts w:cs="Arial"/>
          <w:sz w:val="24"/>
        </w:rPr>
        <w:t xml:space="preserve">. At the </w:t>
      </w:r>
      <w:sdt>
        <w:sdtPr>
          <w:id w:val="-520075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expense </w:t>
      </w:r>
      <w:sdt>
        <w:sdtPr>
          <w:id w:val="188867512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expense </w:t>
      </w:r>
      <w:sdt>
        <w:sdtPr>
          <w:id w:val="11877233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IX. SURVEY</w:t>
      </w:r>
      <w:r>
        <w:rPr>
          <w:rFonts w:cs="Arial"/>
          <w:sz w:val="24"/>
        </w:rPr>
        <w:t>. The Parties agree that: (check one)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073530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Seller’s Recorded Surveys are Satisfactory</w:t>
      </w:r>
      <w:r>
        <w:rPr>
          <w:rFonts w:cs="Arial"/>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pStyle w:val="Normal"/>
        <w:suppressAutoHyphens w:val="false"/>
        <w:spacing w:before="0" w:after="160"/>
        <w:ind w:start="72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9019083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New Survey Requested</w:t>
      </w:r>
      <w:r>
        <w:rPr>
          <w:rFonts w:cs="Arial"/>
          <w:sz w:val="24"/>
        </w:rPr>
        <w:t xml:space="preserve">. Buyer will, at the </w:t>
      </w:r>
      <w:sdt>
        <w:sdtPr>
          <w:id w:val="-754428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w:t>
      </w:r>
      <w:sdt>
        <w:sdtPr>
          <w:id w:val="-6813505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w:t>
      </w:r>
      <w:sdt>
        <w:sdtPr>
          <w:id w:val="16188762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 CURE PERIOD</w:t>
      </w:r>
      <w:r>
        <w:rPr>
          <w:rFonts w:cs="Arial"/>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 CLOSING</w:t>
      </w:r>
      <w:r>
        <w:rPr>
          <w:rFonts w:cs="Arial"/>
          <w:sz w:val="24"/>
        </w:rPr>
        <w:t xml:space="preserve">. The purchase of the Property shall be closed on ____________________, 20___, at ____:____ </w:t>
      </w:r>
      <w:sdt>
        <w:sdtPr>
          <w:id w:val="-16050999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0284452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pStyle w:val="Normal"/>
        <w:ind w:start="720"/>
        <w:rPr>
          <w:rFonts w:ascii="Arial" w:hAnsi="Arial" w:cs="Arial"/>
        </w:rPr>
      </w:pPr>
      <w:r>
        <w:rPr>
          <w:rFonts w:cs="Arial"/>
          <w:sz w:val="24"/>
        </w:rPr>
        <w:t xml:space="preserve">a.) </w:t>
      </w:r>
      <w:r>
        <w:rPr>
          <w:rFonts w:cs="Arial"/>
          <w:b/>
          <w:sz w:val="24"/>
        </w:rPr>
        <w:t>Closing Costs</w:t>
      </w:r>
      <w:r>
        <w:rPr>
          <w:rFonts w:cs="Arial"/>
          <w:sz w:val="24"/>
        </w:rPr>
        <w:t xml:space="preserve">. The costs attributed to the Closing of the Property shall be the responsibility of </w:t>
      </w:r>
      <w:sdt>
        <w:sdtPr>
          <w:id w:val="196191688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20535739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700557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z w:val="24"/>
        </w:rPr>
        <w:t>XII. SALE OF BUYER’S PROPERTY</w:t>
      </w:r>
      <w:r>
        <w:rPr>
          <w:rFonts w:cs="Arial"/>
          <w:sz w:val="24"/>
        </w:rPr>
        <w:t>. Performance under this Agreement: (check one)</w:t>
      </w:r>
    </w:p>
    <w:p>
      <w:pPr>
        <w:pStyle w:val="Normal"/>
        <w:rPr>
          <w:rFonts w:ascii="Arial" w:hAnsi="Arial" w:cs="Arial"/>
          <w:spacing w:val="2"/>
        </w:rPr>
      </w:pPr>
      <w:r>
        <w:rPr>
          <w:rFonts w:cs="Arial" w:ascii="Arial" w:hAnsi="Arial"/>
          <w:spacing w:val="2"/>
        </w:rPr>
      </w:r>
    </w:p>
    <w:p>
      <w:pPr>
        <w:pStyle w:val="Normal"/>
        <w:ind w:start="720"/>
        <w:rPr>
          <w:rFonts w:ascii="Arial" w:hAnsi="Arial" w:cs="Arial"/>
        </w:rPr>
      </w:pPr>
      <w:sdt>
        <w:sdtPr>
          <w:id w:val="19929069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the Buyer selling another property.</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5178453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the Buyer selling another property with a mailing address of ____________________, City of ____________________, State of ____________________, within ____ calendar days from the Effective Date.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bCs/>
          <w:sz w:val="24"/>
        </w:rPr>
        <w:t>XIII. ASSIGNABILITY</w:t>
      </w:r>
      <w:r>
        <w:rPr>
          <w:rFonts w:cs="Arial"/>
          <w:sz w:val="24"/>
        </w:rPr>
        <w:t>. This Agreement is: (check one)</w:t>
      </w:r>
    </w:p>
    <w:p>
      <w:pPr>
        <w:pStyle w:val="Normal"/>
        <w:rPr>
          <w:rFonts w:ascii="Arial" w:hAnsi="Arial" w:cs="Arial"/>
        </w:rPr>
      </w:pPr>
      <w:r>
        <w:rPr>
          <w:rFonts w:cs="Arial" w:ascii="Arial" w:hAnsi="Arial"/>
        </w:rPr>
      </w:r>
    </w:p>
    <w:p>
      <w:pPr>
        <w:pStyle w:val="Normal"/>
        <w:ind w:start="720"/>
        <w:rPr>
          <w:rFonts w:ascii="Arial" w:hAnsi="Arial" w:cs="Arial"/>
          <w:spacing w:val="2"/>
        </w:rPr>
      </w:pPr>
      <w:sdt>
        <w:sdtPr>
          <w:id w:val="-115297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Assignable</w:t>
      </w:r>
      <w:r>
        <w:rPr>
          <w:rFonts w:cs="Arial"/>
          <w:spacing w:val="2"/>
          <w:sz w:val="24"/>
        </w:rPr>
        <w:t>. If this Agreement may be assignable, the Buyer shall deliver a copy of the assignment agreement to the Seller at least ____ calendar days prior to Closing.</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470428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Not Assignable</w:t>
      </w:r>
      <w:r>
        <w:rPr>
          <w:rFonts w:cs="Arial"/>
          <w:spacing w:val="2"/>
          <w:sz w:val="24"/>
        </w:rPr>
        <w: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XIV. NOTICES</w:t>
      </w:r>
      <w:r>
        <w:rPr>
          <w:rFonts w:cs="Arial"/>
          <w:sz w:val="24"/>
        </w:rPr>
        <w:t>. All notices shall be in writing and may be delivered by the following acceptable method(s): (check all that apply)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594220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E-Mail</w:t>
      </w:r>
    </w:p>
    <w:p>
      <w:pPr>
        <w:pStyle w:val="Normal"/>
        <w:suppressAutoHyphens w:val="false"/>
        <w:spacing w:before="0" w:after="160"/>
        <w:ind w:start="720"/>
        <w:contextualSpacing/>
        <w:textAlignment w:val="auto"/>
        <w:rPr>
          <w:rFonts w:ascii="Arial" w:hAnsi="Arial" w:cs="Arial"/>
        </w:rPr>
      </w:pPr>
      <w:sdt>
        <w:sdtPr>
          <w:id w:val="-9615762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Certified Mail (with return receipt)</w:t>
      </w:r>
    </w:p>
    <w:p>
      <w:pPr>
        <w:pStyle w:val="Normal"/>
        <w:suppressAutoHyphens w:val="false"/>
        <w:spacing w:before="0" w:after="160"/>
        <w:ind w:start="720"/>
        <w:contextualSpacing/>
        <w:textAlignment w:val="auto"/>
        <w:rPr>
          <w:rFonts w:ascii="Arial" w:hAnsi="Arial" w:cs="Arial"/>
        </w:rPr>
      </w:pPr>
      <w:sdt>
        <w:sdtPr>
          <w:id w:val="388239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Personal Delivery</w:t>
      </w:r>
    </w:p>
    <w:p>
      <w:pPr>
        <w:pStyle w:val="Normal"/>
        <w:suppressAutoHyphens w:val="false"/>
        <w:spacing w:before="0" w:after="160"/>
        <w:ind w:start="720"/>
        <w:contextualSpacing/>
        <w:textAlignment w:val="auto"/>
        <w:rPr>
          <w:rFonts w:ascii="Arial" w:hAnsi="Arial" w:cs="Arial"/>
        </w:rPr>
      </w:pPr>
      <w:sdt>
        <w:sdtPr>
          <w:id w:val="-5075239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Such notices shall be sent to the respective Parties’ mailing addresses listed in Section I unless otherwise listed below: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Buyer: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 CONVEYANCE</w:t>
      </w:r>
      <w:r>
        <w:rPr>
          <w:rFonts w:cs="Arial"/>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 ENVIRONMENTAL WARRANTY, DISCLOSURES AND INDEMNIFICATION</w:t>
      </w:r>
      <w:r>
        <w:rPr>
          <w:rFonts w:cs="Arial"/>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 SELLER’S WARRANTIES, REPRESENTATIONS AND COVENANTS</w:t>
      </w:r>
      <w:r>
        <w:rPr>
          <w:rFonts w:cs="Arial"/>
          <w:sz w:val="24"/>
        </w:rPr>
        <w:t>. As an inducement to Buyer to enter into this Agreement and to purchase the Property, Seller warrants, represents, and covenants to Buyer, as follows:</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Authority</w:t>
      </w:r>
      <w:r>
        <w:rPr>
          <w:rFonts w:cs="Arial"/>
          <w:sz w:val="24"/>
        </w:rPr>
        <w:t xml:space="preserve">. Seller: (i) if an entity, is a lawfully constituted entity, duly organized, validly existing, and in good standing under the laws in the State of Idaho or another State; (ii) has the authority and power to enter into this Agreement and to consummate the transactions contemplated herein; and (iii) upon execution hereof will be legally obligated to Buyer in accordance with the terms and provisions of this Agreement. </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Title and Characteristics of Property</w:t>
      </w:r>
      <w:r>
        <w:rPr>
          <w:rFonts w:cs="Arial"/>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Conflicts</w:t>
      </w:r>
      <w:r>
        <w:rPr>
          <w:rFonts w:cs="Arial"/>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Condemnation</w:t>
      </w:r>
      <w:r>
        <w:rPr>
          <w:rFonts w:cs="Arial"/>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Litigation</w:t>
      </w:r>
      <w:r>
        <w:rPr>
          <w:rFonts w:cs="Arial"/>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Assessments and Taxes</w:t>
      </w:r>
      <w:r>
        <w:rPr>
          <w:rFonts w:cs="Arial"/>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Boundaries</w:t>
      </w:r>
      <w:r>
        <w:rPr>
          <w:rFonts w:cs="Arial"/>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No Violations</w:t>
      </w:r>
      <w:r>
        <w:rPr>
          <w:rFonts w:cs="Arial"/>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pStyle w:val="Normal"/>
        <w:suppressAutoHyphens w:val="false"/>
        <w:spacing w:before="0" w:after="160"/>
        <w:ind w:start="720"/>
        <w:contextualSpacing/>
        <w:textAlignment w:val="auto"/>
        <w:rPr>
          <w:rFonts w:ascii="Arial" w:hAnsi="Arial" w:cs="Arial"/>
        </w:rPr>
      </w:pPr>
      <w:r>
        <w:rPr>
          <w:rFonts w:cs="Arial"/>
          <w:sz w:val="24"/>
        </w:rPr>
        <w:t xml:space="preserve">i.) </w:t>
      </w:r>
      <w:r>
        <w:rPr>
          <w:rFonts w:cs="Arial"/>
          <w:b/>
          <w:bCs/>
          <w:sz w:val="24"/>
        </w:rPr>
        <w:t>Foreign Ownership</w:t>
      </w:r>
      <w:r>
        <w:rPr>
          <w:rFonts w:cs="Arial"/>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pStyle w:val="Normal"/>
        <w:suppressAutoHyphens w:val="false"/>
        <w:spacing w:before="0" w:after="160"/>
        <w:ind w:start="720"/>
        <w:contextualSpacing/>
        <w:textAlignment w:val="auto"/>
        <w:rPr>
          <w:rFonts w:ascii="Arial" w:hAnsi="Arial" w:cs="Arial"/>
        </w:rPr>
      </w:pPr>
      <w:r>
        <w:rPr>
          <w:rFonts w:cs="Arial"/>
          <w:sz w:val="24"/>
        </w:rPr>
        <w:t xml:space="preserve">j.) </w:t>
      </w:r>
      <w:r>
        <w:rPr>
          <w:rFonts w:cs="Arial"/>
          <w:b/>
          <w:bCs/>
          <w:sz w:val="24"/>
        </w:rPr>
        <w:t>Prior Options</w:t>
      </w:r>
      <w:r>
        <w:rPr>
          <w:rFonts w:cs="Arial"/>
          <w:sz w:val="24"/>
        </w:rPr>
        <w:t>. No prior options or rights of first refusal have been granted by Seller to any third parties to purchase or lease any interest in the Property, or any part thereof, which are effective as of the execution date.</w:t>
      </w:r>
    </w:p>
    <w:p>
      <w:pPr>
        <w:pStyle w:val="Normal"/>
        <w:suppressAutoHyphens w:val="false"/>
        <w:spacing w:before="0" w:after="160"/>
        <w:ind w:start="720"/>
        <w:contextualSpacing/>
        <w:textAlignment w:val="auto"/>
        <w:rPr>
          <w:rFonts w:ascii="Arial" w:hAnsi="Arial" w:cs="Arial"/>
        </w:rPr>
      </w:pPr>
      <w:r>
        <w:rPr>
          <w:rFonts w:cs="Arial"/>
          <w:sz w:val="24"/>
        </w:rPr>
        <w:t xml:space="preserve">k.) </w:t>
      </w:r>
      <w:r>
        <w:rPr>
          <w:rFonts w:cs="Arial"/>
          <w:b/>
          <w:bCs/>
          <w:sz w:val="24"/>
        </w:rPr>
        <w:t>Mechanics and Materialmen</w:t>
      </w:r>
      <w:r>
        <w:rPr>
          <w:rFonts w:cs="Arial"/>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XVIII. BUYER’S WARRANTIES, REPRESENTATIONS AND COVENANTS</w:t>
      </w:r>
      <w:r>
        <w:rPr>
          <w:rFonts w:cs="Arial"/>
          <w:sz w:val="24"/>
        </w:rPr>
        <w:t>. Buyer: (i) if an entity, is a lawfully constituted entity, duly organized, validly existing, and in good standing under the laws of Idaho or another state; (ii) has the authority and power to enter into this Agreement and to consummate the transactions contemplated herein; and (iii) upon execution hereof will be legally obligated to Seller in accordance with the terms and provisions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Conflicts</w:t>
      </w:r>
      <w:r>
        <w:rPr>
          <w:rFonts w:cs="Arial"/>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XIX. ESCROW AGENT</w:t>
      </w:r>
      <w:r>
        <w:rPr>
          <w:rFonts w:cs="Arial"/>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Hold the Escrow Money</w:t>
      </w:r>
      <w:r>
        <w:rPr>
          <w:rFonts w:cs="Arial"/>
          <w:sz w:val="24"/>
        </w:rPr>
        <w:t>. Hold any Escrow Money until the Parties mutually agree to its disbursement or until a court of competent jurisdiction or arbitrator determines the rights of the Parties; or</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Deposit</w:t>
      </w:r>
      <w:r>
        <w:rPr>
          <w:rFonts w:cs="Arial"/>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Idaho law.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 SELLER’S DEFAULT</w:t>
      </w:r>
      <w:r>
        <w:rPr>
          <w:rFonts w:cs="Arial"/>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 BUYER’S DEFAULT</w:t>
      </w:r>
      <w:r>
        <w:rPr>
          <w:rFonts w:cs="Arial"/>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 ATTORNEYS’ FEES</w:t>
      </w:r>
      <w:r>
        <w:rPr>
          <w:rFonts w:cs="Arial"/>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XXIII. DAMAGE TO THE PROPERTY</w:t>
      </w:r>
      <w:r>
        <w:rPr>
          <w:rFonts w:cs="Arial"/>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XXIV. OPERATION OF PROPERTY DURING AGREEMENT PERIOD</w:t>
      </w:r>
      <w:r>
        <w:rPr>
          <w:rFonts w:cs="Arial"/>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XXV. CLOSING PROCEDURE</w:t>
      </w:r>
      <w:r>
        <w:rPr>
          <w:rFonts w:cs="Arial"/>
          <w:sz w:val="24"/>
        </w:rPr>
        <w:t>. Unless otherwise agreed or stated herein, the Closing shall be in accordance with the laws located in the State of Idaho.</w:t>
      </w:r>
    </w:p>
    <w:p>
      <w:pPr>
        <w:pStyle w:val="Normal"/>
        <w:suppressAutoHyphens w:val="false"/>
        <w:spacing w:before="0" w:after="160"/>
        <w:ind w:start="360"/>
        <w:contextualSpacing/>
        <w:textAlignment w:val="auto"/>
        <w:rPr>
          <w:rFonts w:ascii="Arial" w:hAnsi="Arial" w:cs="Arial"/>
        </w:rPr>
      </w:pPr>
      <w:r>
        <w:rPr>
          <w:rFonts w:cs="Arial"/>
          <w:sz w:val="24"/>
        </w:rPr>
        <w:t>a.)</w:t>
      </w:r>
      <w:r>
        <w:rPr>
          <w:rFonts w:cs="Arial"/>
          <w:b/>
          <w:bCs/>
          <w:sz w:val="24"/>
        </w:rPr>
        <w:t xml:space="preserve"> Possession and Occupancy</w:t>
      </w:r>
      <w:r>
        <w:rPr>
          <w:rFonts w:cs="Arial"/>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pStyle w:val="Normal"/>
        <w:suppressAutoHyphens w:val="false"/>
        <w:spacing w:before="0" w:after="160"/>
        <w:ind w:start="360"/>
        <w:contextualSpacing/>
        <w:textAlignment w:val="auto"/>
        <w:rPr>
          <w:rFonts w:ascii="Arial" w:hAnsi="Arial" w:cs="Arial"/>
        </w:rPr>
      </w:pPr>
      <w:r>
        <w:rPr>
          <w:rFonts w:cs="Arial"/>
          <w:sz w:val="24"/>
        </w:rPr>
        <w:t>b.)</w:t>
      </w:r>
      <w:r>
        <w:rPr>
          <w:rFonts w:cs="Arial"/>
          <w:b/>
          <w:bCs/>
          <w:sz w:val="24"/>
        </w:rPr>
        <w:t xml:space="preserve"> Costs</w:t>
      </w:r>
      <w:r>
        <w:rPr>
          <w:rFonts w:cs="Arial"/>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pStyle w:val="Normal"/>
        <w:suppressAutoHyphens w:val="false"/>
        <w:spacing w:before="0" w:after="160"/>
        <w:ind w:start="360"/>
        <w:contextualSpacing/>
        <w:textAlignment w:val="auto"/>
        <w:rPr>
          <w:rFonts w:ascii="Arial" w:hAnsi="Arial" w:cs="Arial"/>
        </w:rPr>
      </w:pPr>
      <w:r>
        <w:rPr>
          <w:rFonts w:cs="Arial"/>
          <w:sz w:val="24"/>
        </w:rPr>
        <w:t xml:space="preserve">c.) </w:t>
      </w:r>
      <w:r>
        <w:rPr>
          <w:rFonts w:cs="Arial"/>
          <w:b/>
          <w:bCs/>
          <w:sz w:val="24"/>
        </w:rPr>
        <w:t>Documents</w:t>
      </w:r>
      <w:r>
        <w:rPr>
          <w:rFonts w:cs="Arial"/>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pStyle w:val="Normal"/>
        <w:suppressAutoHyphens w:val="false"/>
        <w:spacing w:before="0" w:after="160"/>
        <w:ind w:start="360"/>
        <w:contextualSpacing/>
        <w:textAlignment w:val="auto"/>
        <w:rPr>
          <w:rFonts w:ascii="Arial" w:hAnsi="Arial" w:cs="Arial"/>
        </w:rPr>
      </w:pPr>
      <w:r>
        <w:rPr>
          <w:rFonts w:cs="Arial"/>
          <w:sz w:val="24"/>
        </w:rPr>
        <w:t xml:space="preserve">d.) </w:t>
      </w:r>
      <w:r>
        <w:rPr>
          <w:rFonts w:cs="Arial"/>
          <w:b/>
          <w:bCs/>
          <w:sz w:val="24"/>
        </w:rPr>
        <w:t>Taxes and Prorations</w:t>
      </w:r>
      <w:r>
        <w:rPr>
          <w:rFonts w:cs="Arial"/>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pStyle w:val="Normal"/>
        <w:suppressAutoHyphens w:val="false"/>
        <w:spacing w:before="0" w:after="160"/>
        <w:ind w:start="360"/>
        <w:contextualSpacing/>
        <w:textAlignment w:val="auto"/>
        <w:rPr>
          <w:rFonts w:ascii="Arial" w:hAnsi="Arial" w:cs="Arial"/>
        </w:rPr>
      </w:pPr>
      <w:r>
        <w:rPr>
          <w:rFonts w:cs="Arial"/>
          <w:sz w:val="24"/>
        </w:rPr>
        <w:t xml:space="preserve">e.) </w:t>
      </w:r>
      <w:r>
        <w:rPr>
          <w:rFonts w:cs="Arial"/>
          <w:b/>
          <w:bCs/>
          <w:sz w:val="24"/>
        </w:rPr>
        <w:t>Special Assessment Liens</w:t>
      </w:r>
      <w:r>
        <w:rPr>
          <w:rFonts w:cs="Arial"/>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XXVI. RECORDING</w:t>
      </w:r>
      <w:r>
        <w:rPr>
          <w:rFonts w:cs="Arial"/>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Idaho, or any above combination that permits the Seller to convert the deposit to cash no later than the next business day. </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 ACCEPTANCE</w:t>
      </w:r>
      <w:r>
        <w:rPr>
          <w:rFonts w:cs="Arial"/>
          <w:spacing w:val="2"/>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Style w:val="Normal"/>
        <w:rPr>
          <w:rFonts w:ascii="Arial" w:hAnsi="Arial" w:cs="Arial"/>
          <w:spacing w:val="2"/>
        </w:rPr>
      </w:pPr>
      <w:r>
        <w:rPr>
          <w:rFonts w:cs="Arial" w:ascii="Arial" w:hAnsi="Arial"/>
          <w:spacing w:val="2"/>
        </w:rPr>
      </w:r>
    </w:p>
    <w:p>
      <w:pPr>
        <w:pStyle w:val="Normal"/>
        <w:rPr>
          <w:rFonts w:ascii="Arial" w:hAnsi="Arial" w:cs="Arial"/>
          <w:spacing w:val="2"/>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ListParagraph"/>
        <w:numPr>
          <w:ilvl w:val="0"/>
          <w:numId w:val="3"/>
        </w:numPr>
        <w:rPr>
          <w:rFonts w:ascii="Arial" w:hAnsi="Arial" w:cs="Arial"/>
          <w:spacing w:val="2"/>
        </w:rPr>
      </w:pPr>
      <w:r>
        <w:rPr>
          <w:rFonts w:cs="Arial"/>
          <w:b/>
          <w:bCs/>
          <w:spacing w:val="2"/>
          <w:sz w:val="24"/>
        </w:rPr>
        <w:t>Real Estate Agent(s)</w:t>
      </w:r>
      <w:r>
        <w:rPr>
          <w:rFonts w:cs="Arial"/>
          <w:spacing w:val="2"/>
          <w:sz w:val="24"/>
        </w:rPr>
        <w:t>. If Buyer or Seller have hired the services of the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XXVIII. 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Normal"/>
        <w:rPr>
          <w:rFonts w:ascii="Arial" w:hAnsi="Arial" w:cs="Arial"/>
          <w:color w:val="000000"/>
          <w:shd w:fill="FFFFFF" w:val="clear"/>
        </w:rPr>
      </w:pPr>
      <w:r>
        <w:rPr>
          <w:rFonts w:cs="Arial"/>
          <w:b/>
          <w:spacing w:val="2"/>
          <w:sz w:val="24"/>
        </w:rPr>
        <w:t>XXIX. 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color w:val="000000"/>
          <w:shd w:fill="FFFFFF" w:val="clear"/>
        </w:rPr>
      </w:pPr>
      <w:r>
        <w:rPr>
          <w:rFonts w:cs="Arial" w:ascii="Arial" w:hAnsi="Arial"/>
          <w:color w:val="000000"/>
          <w:shd w:fill="FFFFFF" w:val="clear"/>
        </w:rPr>
      </w:r>
    </w:p>
    <w:p>
      <w:pPr>
        <w:pStyle w:val="Normal"/>
        <w:suppressAutoHyphens w:val="false"/>
        <w:spacing w:before="0" w:after="160"/>
        <w:contextualSpacing/>
        <w:textAlignment w:val="auto"/>
        <w:rPr>
          <w:rFonts w:ascii="Arial" w:hAnsi="Arial" w:cs="Arial"/>
        </w:rPr>
      </w:pPr>
      <w:r>
        <w:rPr>
          <w:rFonts w:cs="Arial"/>
          <w:b/>
          <w:bCs/>
          <w:sz w:val="24"/>
        </w:rPr>
        <w:t>XXX. DISCLOSURES</w:t>
      </w:r>
      <w:r>
        <w:rPr>
          <w:rFonts w:cs="Arial"/>
          <w:sz w:val="24"/>
        </w:rPr>
        <w:t>. The following disclosures are attached to this Agreement and required to be read and signed by the Parties:</w:t>
      </w:r>
    </w:p>
    <w:p>
      <w:pPr>
        <w:pStyle w:val="Normal"/>
        <w:suppressAutoHyphens w:val="false"/>
        <w:spacing w:before="0" w:after="160"/>
        <w:ind w:start="720"/>
        <w:contextualSpacing/>
        <w:textAlignment w:val="auto"/>
        <w:rPr>
          <w:rFonts w:ascii="Arial" w:hAnsi="Arial" w:cs="Arial"/>
        </w:rPr>
      </w:pPr>
      <w:r>
        <w:rPr>
          <w:rFonts w:cs="Arial"/>
          <w:sz w:val="24"/>
        </w:rPr>
        <w:t>a.)</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b.)</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c.)</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d.)</w:t>
        <w:tab/>
        <w:t>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pacing w:val="2"/>
          <w:sz w:val="24"/>
        </w:rPr>
        <w:t>XXXI. 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1"/>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1"/>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w:t>
      </w:r>
      <w:r>
        <w:rPr>
          <w:rFonts w:cs="Arial"/>
          <w:sz w:val="24"/>
        </w:rPr>
        <w:t xml:space="preserve">Idaho </w:t>
      </w:r>
      <w:r>
        <w:rPr>
          <w:rFonts w:cs="Arial"/>
          <w:spacing w:val="2"/>
          <w:sz w:val="24"/>
        </w:rPr>
        <w:t xml:space="preserve">law. Judgment upon the award of the arbitrator(s) may be entered into any court having jurisdiction. Enforcement of this Agreement to arbitrate shall be governed by the Federal Arbitration Act. </w:t>
      </w:r>
    </w:p>
    <w:p>
      <w:pPr>
        <w:pStyle w:val="ListParagraph"/>
        <w:numPr>
          <w:ilvl w:val="0"/>
          <w:numId w:val="1"/>
        </w:numPr>
        <w:rPr>
          <w:rFonts w:ascii="Arial" w:hAnsi="Arial" w:cs="Arial"/>
        </w:rPr>
      </w:pPr>
      <w:r>
        <w:rPr>
          <w:rFonts w:cs="Arial"/>
          <w:b/>
          <w:spacing w:val="2"/>
          <w:sz w:val="24"/>
        </w:rPr>
        <w:t>Exclusions</w:t>
      </w:r>
      <w:r>
        <w:rPr>
          <w:rFonts w:cs="Arial"/>
          <w:spacing w:val="2"/>
          <w:sz w:val="24"/>
        </w:rPr>
        <w:t xml:space="preserve">. The following matters shall be excluded from the mediation and arbitration: (i) a judicial or non-judicial foreclosure or other action or proceeding to enforce a deed, mortgage or installment land sale contract as defined in accordance with </w:t>
      </w:r>
      <w:r>
        <w:rPr>
          <w:rFonts w:cs="Arial"/>
          <w:sz w:val="24"/>
        </w:rPr>
        <w:t xml:space="preserve">Idaho </w:t>
      </w:r>
      <w:r>
        <w:rPr>
          <w:rFonts w:cs="Arial"/>
          <w:spacing w:val="2"/>
          <w:sz w:val="24"/>
        </w:rPr>
        <w:t>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XXXII. TERMS AND CONDITIONS OF OFFER</w:t>
      </w:r>
      <w:r>
        <w:rPr>
          <w:rFonts w:cs="Arial"/>
          <w:spacing w:val="2"/>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XXXIII. GOVERNING LAW</w:t>
      </w:r>
      <w:r>
        <w:rPr>
          <w:rFonts w:cs="Arial"/>
          <w:b/>
          <w:spacing w:val="2"/>
          <w:sz w:val="24"/>
        </w:rPr>
        <w:t xml:space="preserve">. </w:t>
      </w:r>
      <w:r>
        <w:rPr>
          <w:rFonts w:cs="Arial"/>
          <w:spacing w:val="2"/>
          <w:sz w:val="24"/>
        </w:rPr>
        <w:t xml:space="preserve">This Agreement shall be interpreted in accordance with the laws in the State of </w:t>
      </w:r>
      <w:r>
        <w:rPr>
          <w:rFonts w:cs="Arial"/>
          <w:sz w:val="24"/>
        </w:rPr>
        <w:t>Idaho (“Governing Law”).</w:t>
      </w:r>
    </w:p>
    <w:p>
      <w:pPr>
        <w:pStyle w:val="Normal"/>
        <w:rPr>
          <w:rFonts w:ascii="Arial" w:hAnsi="Arial" w:cs="Arial"/>
        </w:rPr>
      </w:pPr>
      <w:r>
        <w:rPr>
          <w:rFonts w:cs="Arial" w:ascii="Arial" w:hAnsi="Arial"/>
        </w:rPr>
      </w:r>
    </w:p>
    <w:p>
      <w:pPr>
        <w:pStyle w:val="Normal"/>
        <w:rPr>
          <w:rFonts w:ascii="Arial" w:hAnsi="Arial" w:cs="Arial"/>
          <w:spacing w:val="2"/>
        </w:rPr>
      </w:pPr>
      <w:r>
        <w:rPr>
          <w:rFonts w:cs="Arial"/>
          <w:b/>
          <w:spacing w:val="2"/>
          <w:sz w:val="24"/>
        </w:rPr>
        <w:t>XXXIV. 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cs="Arial"/>
          <w:sz w:val="24"/>
        </w:rPr>
        <w:t xml:space="preserve">______________________, 20____, </w:t>
      </w:r>
      <w:r>
        <w:rPr>
          <w:rFonts w:cs="Arial"/>
          <w:spacing w:val="2"/>
          <w:sz w:val="24"/>
        </w:rPr>
        <w:t xml:space="preserve">at ____:____ </w:t>
      </w:r>
      <w:sdt>
        <w:sdtPr>
          <w:id w:val="-10489926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46038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suppressAutoHyphens w:val="false"/>
        <w:ind w:start="720"/>
        <w:rPr>
          <w:rFonts w:ascii="Arial" w:hAnsi="Arial" w:cs="Arial"/>
        </w:rPr>
      </w:pPr>
      <w:r>
        <w:rPr>
          <w:rFonts w:cs="Arial"/>
          <w:b/>
          <w:bCs/>
          <w:spacing w:val="2"/>
          <w:sz w:val="24"/>
        </w:rPr>
        <w:t>a.) Effective Date</w:t>
      </w:r>
      <w:r>
        <w:rPr>
          <w:rFonts w:cs="Arial"/>
          <w:spacing w:val="2"/>
          <w:sz w:val="24"/>
        </w:rPr>
        <w:t xml:space="preserve">. </w:t>
      </w:r>
      <w:r>
        <w:rPr>
          <w:rFonts w:cs="Arial"/>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Style w:val="Normal"/>
        <w:suppressAutoHyphens w:val="false"/>
        <w:rPr>
          <w:rFonts w:ascii="Arial" w:hAnsi="Arial" w:cs="Arial"/>
        </w:rPr>
      </w:pPr>
      <w:r>
        <w:rPr>
          <w:rFonts w:cs="Arial" w:ascii="Arial" w:hAnsi="Arial"/>
        </w:rPr>
      </w:r>
    </w:p>
    <w:p>
      <w:pPr>
        <w:pStyle w:val="Normal"/>
        <w:suppressAutoHyphens w:val="false"/>
        <w:rPr>
          <w:rFonts w:ascii="Arial" w:hAnsi="Arial" w:cs="Arial"/>
        </w:rPr>
      </w:pPr>
      <w:r>
        <w:rPr>
          <w:rFonts w:cs="Arial"/>
          <w:b/>
          <w:bCs/>
          <w:sz w:val="24"/>
        </w:rPr>
        <w:t>XXXV. ADDITIONAL TERMS &amp; CONDITIONS</w:t>
      </w:r>
      <w:r>
        <w:rPr>
          <w:rFonts w:cs="Arial"/>
          <w:sz w:val="24"/>
        </w:rPr>
        <w:t>. 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XXXVI. ENTIRE AGREEMENT</w:t>
      </w:r>
      <w:r>
        <w:rPr>
          <w:rFonts w:cs="Arial"/>
          <w:bCs/>
          <w:spacing w:val="2"/>
          <w:sz w:val="24"/>
        </w:rPr>
        <w:t>. This Agreement</w:t>
      </w:r>
      <w:r>
        <w:rPr>
          <w:rFonts w:cs="Arial"/>
          <w:spacing w:val="2"/>
          <w:sz w:val="24"/>
        </w:rPr>
        <w:t xml:space="preserve">, together with any attached addendums or disclosures, shall supersede any and all other prior understandings and agreements, either oral or in writing, between the </w:t>
      </w:r>
      <w:r>
        <w:rPr>
          <w:rFonts w:cs="Arial"/>
          <w:sz w:val="24"/>
        </w:rPr>
        <w:t xml:space="preserve">Parties </w:t>
      </w:r>
      <w:r>
        <w:rPr>
          <w:rFonts w:cs="Arial"/>
          <w:spacing w:val="2"/>
          <w:sz w:val="24"/>
        </w:rPr>
        <w:t xml:space="preserve">with respect to the subject matter hereof and shall constitute the sole and only agreements between the </w:t>
      </w:r>
      <w:r>
        <w:rPr>
          <w:rFonts w:cs="Arial"/>
          <w:sz w:val="24"/>
        </w:rPr>
        <w:t xml:space="preserve">Parties </w:t>
      </w:r>
      <w:r>
        <w:rPr>
          <w:rFonts w:cs="Arial"/>
          <w:spacing w:val="2"/>
          <w:sz w:val="24"/>
        </w:rPr>
        <w:t xml:space="preserve">with respect to the said Property. All prior negotiations and agreements between the </w:t>
      </w:r>
      <w:r>
        <w:rPr>
          <w:rFonts w:cs="Arial"/>
          <w:sz w:val="24"/>
        </w:rPr>
        <w:t xml:space="preserve">Parties </w:t>
      </w:r>
      <w:r>
        <w:rPr>
          <w:rFonts w:cs="Arial"/>
          <w:spacing w:val="2"/>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rPr>
          <w:rFonts w:ascii="Arial" w:hAnsi="Arial" w:cs="Arial"/>
        </w:rPr>
      </w:pPr>
      <w:r>
        <w:rPr>
          <w:rFonts w:cs="Arial" w:ascii="Arial" w:hAnsi="Arial"/>
        </w:rPr>
      </w:r>
    </w:p>
    <w:p>
      <w:pPr>
        <w:pStyle w:val="Normal"/>
        <w:rPr>
          <w:rFonts w:ascii="Arial" w:hAnsi="Arial" w:cs="Arial"/>
        </w:rPr>
      </w:pPr>
      <w:r>
        <w:rPr>
          <w:rFonts w:cs="Arial"/>
          <w:sz w:val="24"/>
        </w:rPr>
        <w:t>IN WITNESS WHEREOF, the Parties have indicated their acceptance of the terms of this Agreement by their signatures below on the dates indicated.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sectPr>
      <w:footerReference w:type="default" r:id="rId2"/>
      <w:footerReference w:type="first" r:id="rId3"/>
      <w:type w:val="nextPage"/>
      <w:pgSz w:w="12240" w:h="15840"/>
      <w:pgMar w:left="1267" w:right="1267" w:gutter="0" w:header="0" w:top="1026" w:footer="720" w:bottom="1899"/>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p>
    <w:pPr>
      <w:pStyle w:val="Footer"/>
      <w:ind w:end="3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drawing>
        <wp:inline distT="0" distB="0" distL="0" distR="0">
          <wp:extent cx="254000" cy="254000"/>
          <wp:effectExtent l="0" t="0" r="0" b="0"/>
          <wp:docPr id="2" name="Picture 6" descr="" title="">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 title="">
                    <a:hlinkClick r:id="rId2"/>
                  </pic:cNvPr>
                  <pic:cNvPicPr>
                    <a:picLocks noChangeAspect="1" noChangeArrowheads="1"/>
                  </pic:cNvPicPr>
                </pic:nvPicPr>
                <pic:blipFill>
                  <a:blip r:embed="rId1"/>
                  <a:stretch>
                    <a:fillRect/>
                  </a:stretch>
                </pic:blipFill>
                <pic:spPr bwMode="auto">
                  <a:xfrm>
                    <a:off x="0" y="0"/>
                    <a:ext cx="254000" cy="254000"/>
                  </a:xfrm>
                  <a:prstGeom prst="rect">
                    <a:avLst/>
                  </a:prstGeom>
                  <a:noFill/>
                </pic:spPr>
              </pic:pic>
            </a:graphicData>
          </a:graphic>
        </wp:inline>
      </w:drawing>
    </w:r>
    <w:r>
      <w:rPr>
        <w:rFonts w:cs="Arial" w:ascii="Arial" w:hAnsi="Arial"/>
        <w:sz w:val="20"/>
        <w:szCs w:val="20"/>
      </w:rPr>
      <w:t xml:space="preserve"> </w:t>
    </w:r>
    <w:r>
      <w:rPr>
        <w:rFonts w:cs="Arial" w:ascii="Arial" w:hAnsi="Arial"/>
        <w:sz w:val="20"/>
        <w:szCs w:val="20"/>
      </w:rPr>
      <w:tab/>
    </w:r>
    <w:r>
      <mc:AlternateContent>
        <mc:Choice Requires="wps">
          <w:drawing>
            <wp:anchor behindDoc="0" distT="0" distB="0" distL="0" distR="0" simplePos="0" locked="0" layoutInCell="0" allowOverlap="1" relativeHeight="15">
              <wp:simplePos x="0" y="0"/>
              <wp:positionH relativeFrom="page">
                <wp:posOffset>5855335</wp:posOffset>
              </wp:positionH>
              <wp:positionV relativeFrom="paragraph">
                <wp:posOffset>81280</wp:posOffset>
              </wp:positionV>
              <wp:extent cx="1232535" cy="146050"/>
              <wp:effectExtent l="0" t="0" r="0" b="0"/>
              <wp:wrapNone/>
              <wp:docPr id="3"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v:textbox>
              <w10:wrap type="none"/>
            </v:rect>
          </w:pict>
        </mc:Fallback>
      </mc:AlternateContent>
    </w:r>
  </w:p>
  <w:p>
    <w:pPr>
      <w:pStyle w:val="Footer"/>
      <w:ind w:end="360"/>
      <w:rPr/>
    </w:pPr>
    <w:r>
      <w:rPr>
        <w:rFonts w:cs="Arial" w:ascii="Arial" w:hAnsi="Arial"/>
        <w:b/>
        <w:color w:val="000000"/>
        <w:sz w:val="18"/>
        <w:szCs w:val="18"/>
      </w:rPr>
      <w:tab/>
      <w:t>Buyer’s Initials</w:t>
    </w:r>
    <w:r>
      <w:rPr>
        <w:rFonts w:cs="Arial" w:ascii="Arial" w:hAnsi="Arial"/>
        <w:color w:val="000000"/>
        <w:sz w:val="18"/>
        <w:szCs w:val="18"/>
      </w:rPr>
      <w:t xml:space="preserve"> _______ </w:t>
    </w:r>
    <w:r>
      <w:rPr>
        <w:rFonts w:cs="Arial" w:ascii="Arial" w:hAnsi="Arial"/>
        <w:b/>
        <w:color w:val="000000"/>
        <w:sz w:val="18"/>
        <w:szCs w:val="18"/>
      </w:rPr>
      <w:t>Seller’s Initials</w:t>
    </w:r>
    <w:r>
      <w:rPr>
        <w:rFonts w:cs="Arial" w:ascii="Arial" w:hAnsi="Arial"/>
        <w:color w:val="000000"/>
        <w:sz w:val="18"/>
        <w:szCs w:val="18"/>
      </w:rPr>
      <w:t xml:space="preserve"> 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3"/>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3">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tyle>
  <w:style w:type="character" w:styleId="CommentSubjectChar">
    <w:name w:val="Comment Subject Char"/>
    <w:basedOn w:val="CommentTextChar"/>
    <w:link w:val="annotationsubject"/>
    <w:qFormat/>
    <w:rPr>
      <w:b/>
      <w:bCs/>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CommentText">
    <w:name w:val="annotation text"/>
    <w:basedOn w:val="Normal"/>
    <w:link w:val="CommentTextChar"/>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tif"/><Relationship Id="rId2" Type="http://schemas.openxmlformats.org/officeDocument/2006/relationships/hyperlink" Target="https://eforms.com/"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11</Pages>
  <Words>6403</Words>
  <Characters>34695</Characters>
  <CharactersWithSpaces>41018</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2022-04-13T21:00:00Z</dcterms:created>
  <dc:creator>eForms</dc:creator>
  <dc:description/>
  <dc:language>en-IN</dc:language>
  <cp:lastModifiedBy>Ryan McDonald</cp:lastModifiedBy>
  <cp:lastPrinted>2010-02-10T05:40:00Z</cp:lastPrinted>
  <dcterms:modified xsi:type="dcterms:W3CDTF">2022-04-13T21:00:00Z</dcterms:modified>
  <cp:revision>2</cp:revision>
  <dc:subject/>
  <dc:title>Idaho Commercial Real Estate Purchase Agreement</dc:title>
</cp:coreProperties>
</file>

<file path=docProps/custom.xml><?xml version="1.0" encoding="utf-8"?>
<Properties xmlns="http://schemas.openxmlformats.org/officeDocument/2006/custom-properties" xmlns:vt="http://schemas.openxmlformats.org/officeDocument/2006/docPropsVTypes"/>
</file>